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2021—2023年农机购置补贴实施操作要求</w:t>
      </w:r>
    </w:p>
    <w:bookmarkEnd w:id="0"/>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一、补贴范围和补贴机具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围绕</w:t>
      </w:r>
      <w:r>
        <w:rPr>
          <w:rFonts w:hint="eastAsia" w:ascii="仿宋_GB2312" w:hAnsi="仿宋_GB2312" w:eastAsia="仿宋_GB2312" w:cs="仿宋_GB2312"/>
          <w:kern w:val="0"/>
          <w:sz w:val="32"/>
          <w:szCs w:val="32"/>
          <w:lang w:eastAsia="zh-CN"/>
        </w:rPr>
        <w:t>市委、市政府“</w:t>
      </w:r>
      <w:r>
        <w:rPr>
          <w:rFonts w:hint="eastAsia" w:ascii="仿宋_GB2312" w:hAnsi="仿宋_GB2312" w:eastAsia="仿宋_GB2312" w:cs="仿宋_GB2312"/>
          <w:kern w:val="0"/>
          <w:sz w:val="32"/>
          <w:szCs w:val="32"/>
        </w:rPr>
        <w:t>三农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工作部署，</w:t>
      </w:r>
      <w:r>
        <w:rPr>
          <w:rFonts w:hint="eastAsia" w:ascii="仿宋_GB2312" w:hAnsi="仿宋_GB2312" w:eastAsia="仿宋_GB2312" w:cs="仿宋_GB2312"/>
          <w:sz w:val="32"/>
          <w:szCs w:val="32"/>
        </w:rPr>
        <w:t>在中央财政补贴范围内选择15大类44个小类171个品目机具列入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补贴范围（</w:t>
      </w:r>
      <w:r>
        <w:rPr>
          <w:rFonts w:hint="eastAsia" w:ascii="仿宋_GB2312" w:hAnsi="仿宋_GB2312" w:eastAsia="仿宋_GB2312" w:cs="仿宋_GB2312"/>
          <w:sz w:val="32"/>
          <w:szCs w:val="32"/>
          <w:lang w:eastAsia="zh-CN"/>
        </w:rPr>
        <w:t>同省补贴范围，</w:t>
      </w:r>
      <w:r>
        <w:rPr>
          <w:rFonts w:hint="eastAsia" w:ascii="仿宋_GB2312" w:hAnsi="仿宋_GB2312" w:eastAsia="仿宋_GB2312" w:cs="仿宋_GB2312"/>
          <w:sz w:val="32"/>
          <w:szCs w:val="32"/>
        </w:rPr>
        <w:t>详见附件2）。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各开发区、</w:t>
      </w:r>
      <w:r>
        <w:rPr>
          <w:rFonts w:hint="eastAsia" w:ascii="仿宋_GB2312" w:hAnsi="仿宋_GB2312" w:eastAsia="仿宋_GB2312" w:cs="仿宋_GB2312"/>
          <w:sz w:val="32"/>
          <w:szCs w:val="32"/>
        </w:rPr>
        <w:t>各区县（市）</w:t>
      </w:r>
      <w:r>
        <w:rPr>
          <w:rFonts w:hint="eastAsia" w:ascii="仿宋_GB2312" w:hAnsi="仿宋_GB2312" w:eastAsia="仿宋_GB2312" w:cs="仿宋_GB2312"/>
          <w:kern w:val="0"/>
          <w:sz w:val="32"/>
          <w:szCs w:val="32"/>
        </w:rPr>
        <w:t>应根据农业生产需要和资金供需实际，按照公开、公平、公正原则，</w:t>
      </w:r>
      <w:r>
        <w:rPr>
          <w:rFonts w:hint="eastAsia" w:ascii="仿宋_GB2312" w:hAnsi="仿宋_GB2312" w:eastAsia="仿宋_GB2312" w:cs="仿宋_GB2312"/>
          <w:sz w:val="32"/>
          <w:szCs w:val="32"/>
        </w:rPr>
        <w:t>在省定</w:t>
      </w:r>
      <w:r>
        <w:rPr>
          <w:rFonts w:hint="eastAsia" w:ascii="仿宋_GB2312" w:hAnsi="仿宋_GB2312" w:eastAsia="仿宋_GB2312" w:cs="仿宋_GB2312"/>
          <w:kern w:val="0"/>
          <w:sz w:val="32"/>
          <w:szCs w:val="32"/>
        </w:rPr>
        <w:t>补贴范围中，选取确定</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区县（市）</w:t>
      </w:r>
      <w:r>
        <w:rPr>
          <w:rFonts w:hint="eastAsia" w:ascii="仿宋_GB2312" w:hAnsi="仿宋_GB2312" w:eastAsia="仿宋_GB2312" w:cs="仿宋_GB2312"/>
          <w:kern w:val="0"/>
          <w:sz w:val="32"/>
          <w:szCs w:val="32"/>
        </w:rPr>
        <w:t>补贴机具品目，实行补贴范围内机具敞开补贴。要</w:t>
      </w:r>
      <w:r>
        <w:rPr>
          <w:rFonts w:hint="eastAsia" w:ascii="仿宋_GB2312" w:hAnsi="仿宋_GB2312" w:eastAsia="仿宋_GB2312" w:cs="仿宋_GB2312"/>
          <w:sz w:val="32"/>
          <w:szCs w:val="32"/>
        </w:rPr>
        <w:t>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剔除出补贴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地方特色农业发展所需和小区域适用性强的机具，可列入地方各级财政安排资金的补贴范围，具体补贴机具品目和补贴标准由地方自定，</w:t>
      </w:r>
      <w:r>
        <w:rPr>
          <w:rFonts w:hint="eastAsia" w:ascii="仿宋_GB2312" w:hAnsi="仿宋_GB2312" w:eastAsia="仿宋_GB2312" w:cs="仿宋_GB2312"/>
          <w:sz w:val="32"/>
          <w:szCs w:val="32"/>
        </w:rPr>
        <w:t>不得占用中央和省级财政补贴资金。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手扶拖拉机仅限在丘陵山区县补贴（国家统计局界定）。</w:t>
      </w:r>
      <w:r>
        <w:rPr>
          <w:rFonts w:hint="eastAsia" w:ascii="仿宋_GB2312" w:hAnsi="仿宋_GB2312" w:eastAsia="仿宋_GB2312" w:cs="仿宋_GB2312"/>
          <w:color w:val="auto"/>
          <w:sz w:val="32"/>
          <w:szCs w:val="32"/>
          <w:lang w:eastAsia="zh-CN"/>
        </w:rPr>
        <w:t>郑州市丘陵县：巩义市、新密市、荥阳市。山区县：登封市。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二、补贴对象和补贴标准</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补贴标准按《</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2021-2023年农机购置补贴机具补贴额一览表》执行。</w:t>
      </w:r>
      <w:r>
        <w:rPr>
          <w:rFonts w:hint="eastAsia" w:ascii="仿宋_GB2312" w:hAnsi="仿宋_GB2312" w:eastAsia="仿宋_GB2312" w:cs="仿宋_GB2312"/>
          <w:color w:val="000000"/>
          <w:sz w:val="32"/>
          <w:szCs w:val="32"/>
        </w:rPr>
        <w:t>补贴额将保持总体稳定，</w:t>
      </w:r>
      <w:r>
        <w:rPr>
          <w:rFonts w:hint="eastAsia" w:ascii="仿宋_GB2312" w:hAnsi="仿宋_GB2312" w:eastAsia="仿宋_GB2312" w:cs="仿宋_GB2312"/>
          <w:color w:val="000000"/>
          <w:sz w:val="32"/>
          <w:szCs w:val="32"/>
          <w:lang w:eastAsia="zh-CN"/>
        </w:rPr>
        <w:t>各开发区、</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sz w:val="32"/>
          <w:szCs w:val="32"/>
        </w:rPr>
        <w:t>区县（市）要</w:t>
      </w:r>
      <w:r>
        <w:rPr>
          <w:rFonts w:hint="eastAsia" w:ascii="仿宋_GB2312" w:hAnsi="仿宋_GB2312" w:eastAsia="仿宋_GB2312" w:cs="仿宋_GB2312"/>
          <w:color w:val="000000"/>
          <w:sz w:val="32"/>
          <w:szCs w:val="32"/>
        </w:rPr>
        <w:t>全面公开农机购置补贴机具补贴额一览表，加强宣传，引导购机者根据各档次的补贴定额自主议价。在政策实施过程中，</w:t>
      </w:r>
      <w:r>
        <w:rPr>
          <w:rFonts w:hint="eastAsia" w:ascii="仿宋_GB2312" w:hAnsi="仿宋_GB2312" w:eastAsia="仿宋_GB2312" w:cs="仿宋_GB2312"/>
          <w:sz w:val="32"/>
          <w:szCs w:val="32"/>
        </w:rPr>
        <w:t>发现具体产品或档次的中央财政资金实际补贴比例超过50%的，</w:t>
      </w:r>
      <w:r>
        <w:rPr>
          <w:rFonts w:hint="eastAsia" w:ascii="仿宋_GB2312" w:hAnsi="仿宋_GB2312" w:eastAsia="仿宋_GB2312"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65"/>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三、资金分配与使用</w:t>
      </w:r>
      <w:r>
        <w:rPr>
          <w:rFonts w:hint="eastAsia" w:ascii="仿宋_GB2312" w:hAnsi="仿宋_GB2312" w:eastAsia="仿宋_GB2312" w:cs="仿宋_GB2312"/>
          <w:color w:val="000000"/>
          <w:sz w:val="32"/>
          <w:szCs w:val="32"/>
        </w:rPr>
        <w:t> </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农机购置补贴支出主要用于支持购置先进适用农业机械，以及开展有关试点和农机报废更新等方面。</w:t>
      </w:r>
      <w:r>
        <w:rPr>
          <w:rFonts w:hint="eastAsia" w:ascii="仿宋_GB2312" w:hAnsi="仿宋_GB2312" w:eastAsia="仿宋_GB2312" w:cs="仿宋_GB2312"/>
          <w:color w:val="000000"/>
          <w:sz w:val="32"/>
          <w:szCs w:val="32"/>
          <w:lang w:eastAsia="zh-CN"/>
        </w:rPr>
        <w:t>郑州市农委</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采用因素法（包括基础性因素和政策性因素、绩效因素、巩固拓展脱贫攻坚成果因素等）测算分配资金，不突破县级需求上限分配资金，调减资金结转量大、政策实施风险高、资金使用效益低地区的预算规模。</w:t>
      </w:r>
      <w:r>
        <w:rPr>
          <w:rFonts w:hint="eastAsia" w:ascii="仿宋_GB2312" w:hAnsi="仿宋_GB2312" w:eastAsia="仿宋_GB2312" w:cs="仿宋_GB2312"/>
          <w:color w:val="000000"/>
          <w:sz w:val="32"/>
          <w:szCs w:val="32"/>
          <w:lang w:eastAsia="zh-CN"/>
        </w:rPr>
        <w:t>市财政局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市农委</w:t>
      </w:r>
      <w:r>
        <w:rPr>
          <w:rFonts w:hint="eastAsia" w:ascii="仿宋_GB2312" w:hAnsi="仿宋_GB2312" w:eastAsia="仿宋_GB2312" w:cs="仿宋_GB2312"/>
          <w:color w:val="000000"/>
          <w:sz w:val="32"/>
          <w:szCs w:val="32"/>
        </w:rPr>
        <w:t>加强资金使用情况监测，定期调度和发布</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区县（市）资金使用进度，督促相关</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区县（市）优先使用结转资金，督促预算执行较慢地区加快使用，</w:t>
      </w:r>
      <w:r>
        <w:rPr>
          <w:rFonts w:hint="eastAsia" w:ascii="仿宋_GB2312" w:hAnsi="仿宋_GB2312" w:eastAsia="仿宋_GB2312" w:cs="仿宋_GB2312"/>
          <w:sz w:val="32"/>
          <w:szCs w:val="32"/>
        </w:rPr>
        <w:t>并按需组织开展</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区县（市）</w:t>
      </w:r>
      <w:r>
        <w:rPr>
          <w:rFonts w:hint="eastAsia" w:ascii="仿宋_GB2312" w:hAnsi="仿宋_GB2312" w:eastAsia="仿宋_GB2312" w:cs="仿宋_GB2312"/>
          <w:sz w:val="32"/>
          <w:szCs w:val="32"/>
        </w:rPr>
        <w:t>际余缺调剂，重点将实施进度低于序时进度</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区县（市）</w:t>
      </w:r>
      <w:r>
        <w:rPr>
          <w:rFonts w:hint="eastAsia" w:ascii="仿宋_GB2312" w:hAnsi="仿宋_GB2312" w:eastAsia="仿宋_GB2312" w:cs="仿宋_GB2312"/>
          <w:sz w:val="32"/>
          <w:szCs w:val="32"/>
        </w:rPr>
        <w:t>的补贴资金调增给已出现供需缺口的</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区县（市）</w:t>
      </w:r>
      <w:r>
        <w:rPr>
          <w:rFonts w:hint="eastAsia" w:ascii="仿宋_GB2312" w:hAnsi="仿宋_GB2312" w:eastAsia="仿宋_GB2312" w:cs="仿宋_GB2312"/>
          <w:sz w:val="32"/>
          <w:szCs w:val="32"/>
        </w:rPr>
        <w:t>，确保不发生资金大量结转，促进资金使用实现两年动态紧平衡。 </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农机购置补贴政策继续覆盖全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所有农业</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区县（市）。耕地面积较小的</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市辖区可由邻近区县（市）代为实施。</w:t>
      </w:r>
      <w:r>
        <w:rPr>
          <w:rFonts w:hint="eastAsia" w:ascii="仿宋_GB2312" w:hAnsi="仿宋_GB2312" w:eastAsia="仿宋_GB2312" w:cs="仿宋_GB2312"/>
          <w:sz w:val="32"/>
          <w:szCs w:val="32"/>
          <w:lang w:eastAsia="zh-CN"/>
        </w:rPr>
        <w:t>国有农场，纳入所在开发区、区县（市）农业机械购置补贴实施范围。农场职工与本开发区、区县（市）其他农民享有同等申请补贴的权利。</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农机报废更新补贴按《农业农村部办公厅、财政部办公厅、商务部办公厅关于印发〈农业机械报废更新补贴实施指导意见〉的通知》（农办机〔2020〕2号）执行。</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农机购置补贴属约束性任务，资金必须足额保障，不得用于其他任务支出。地方各级财政部门要保障补贴工作实施必要的组织管理经费。</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方正黑体_GBK" w:hAnsi="方正黑体_GBK" w:eastAsia="方正黑体_GBK" w:cs="方正黑体_GBK"/>
          <w:color w:val="000000"/>
          <w:sz w:val="32"/>
          <w:szCs w:val="32"/>
        </w:rPr>
        <w:t>　四、操作流程 </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各地农机购置补贴政策实施工作按以下流程操作。</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（一）发布实施规定。</w:t>
      </w:r>
      <w:r>
        <w:rPr>
          <w:rFonts w:hint="eastAsia" w:ascii="仿宋_GB2312" w:hAnsi="仿宋_GB2312" w:eastAsia="仿宋_GB2312" w:cs="仿宋_GB2312"/>
          <w:color w:val="000000"/>
          <w:sz w:val="32"/>
          <w:szCs w:val="32"/>
        </w:rPr>
        <w:t>县级农业农村、财政部门按职责分工和有关规定发布本地区农机购置补贴实施方案、操作程序、补贴额一览表、补贴机具信息表、咨询投诉举报电话等信息。</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（二）受理补贴申请。</w:t>
      </w:r>
      <w:r>
        <w:rPr>
          <w:rFonts w:hint="eastAsia" w:ascii="仿宋_GB2312" w:hAnsi="仿宋_GB2312" w:eastAsia="仿宋_GB2312" w:cs="仿宋_GB2312"/>
          <w:color w:val="000000"/>
          <w:sz w:val="32"/>
          <w:szCs w:val="32"/>
        </w:rPr>
        <w:t>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w:t>
      </w:r>
      <w:r>
        <w:rPr>
          <w:rFonts w:hint="eastAsia" w:ascii="仿宋_GB2312" w:hAnsi="仿宋_GB2312" w:eastAsia="仿宋_GB2312" w:cs="仿宋_GB2312"/>
          <w:color w:val="000000"/>
          <w:sz w:val="32"/>
          <w:szCs w:val="32"/>
          <w:lang w:eastAsia="zh-CN"/>
        </w:rPr>
        <w:t>开发区、区县（市）</w:t>
      </w:r>
      <w:r>
        <w:rPr>
          <w:rFonts w:hint="eastAsia" w:ascii="仿宋_GB2312" w:hAnsi="仿宋_GB2312" w:eastAsia="仿宋_GB2312" w:cs="仿宋_GB2312"/>
          <w:color w:val="000000"/>
          <w:sz w:val="32"/>
          <w:szCs w:val="32"/>
        </w:rPr>
        <w:t>应及时发布公告，停止受理补贴申请。</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（三）审验公示信息。</w:t>
      </w:r>
      <w:r>
        <w:rPr>
          <w:rFonts w:hint="eastAsia" w:ascii="仿宋_GB2312" w:hAnsi="仿宋_GB2312" w:eastAsia="仿宋_GB2312" w:cs="仿宋_GB2312"/>
          <w:color w:val="000000"/>
          <w:sz w:val="32"/>
          <w:szCs w:val="32"/>
        </w:rPr>
        <w:t>县级农业农村部门按照《</w:t>
      </w:r>
      <w:r>
        <w:rPr>
          <w:rFonts w:hint="eastAsia" w:ascii="仿宋_GB2312" w:hAnsi="仿宋_GB2312" w:eastAsia="仿宋_GB2312" w:cs="仿宋_GB2312"/>
          <w:sz w:val="32"/>
          <w:szCs w:val="32"/>
          <w:lang w:val="en" w:eastAsia="zh-CN"/>
        </w:rPr>
        <w:t>河南省</w:t>
      </w:r>
      <w:r>
        <w:rPr>
          <w:rFonts w:hint="eastAsia" w:ascii="仿宋_GB2312" w:hAnsi="仿宋_GB2312" w:eastAsia="仿宋_GB2312" w:cs="仿宋_GB2312"/>
          <w:sz w:val="32"/>
          <w:szCs w:val="32"/>
        </w:rPr>
        <w:t>农机购置补贴机具核验工作要点（试行）</w:t>
      </w:r>
      <w:r>
        <w:rPr>
          <w:rFonts w:hint="eastAsia" w:ascii="仿宋_GB2312" w:hAnsi="仿宋_GB2312" w:eastAsia="仿宋_GB2312" w:cs="仿宋_GB2312"/>
          <w:color w:val="000000"/>
          <w:sz w:val="32"/>
          <w:szCs w:val="32"/>
        </w:rPr>
        <w:t>》等要求，对补贴相关申请资料进行形式审核，</w:t>
      </w:r>
      <w:r>
        <w:rPr>
          <w:rFonts w:hint="eastAsia" w:ascii="仿宋_GB2312" w:hAnsi="仿宋_GB2312" w:eastAsia="仿宋_GB2312" w:cs="仿宋_GB2312"/>
          <w:sz w:val="32"/>
          <w:szCs w:val="32"/>
        </w:rPr>
        <w:t>对补贴机具进行核验，其中牌证管理机具凭牌证免于现场实物核验</w:t>
      </w:r>
      <w:r>
        <w:rPr>
          <w:rFonts w:hint="eastAsia" w:ascii="仿宋_GB2312" w:hAnsi="仿宋_GB2312" w:eastAsia="仿宋_GB2312" w:cs="仿宋_GB2312"/>
          <w:color w:val="000000"/>
          <w:sz w:val="32"/>
          <w:szCs w:val="32"/>
        </w:rPr>
        <w:t>。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（四）兑付补贴资金。</w:t>
      </w:r>
      <w:r>
        <w:rPr>
          <w:rFonts w:hint="eastAsia" w:ascii="仿宋_GB2312" w:hAnsi="仿宋_GB2312" w:eastAsia="仿宋_GB2312" w:cs="仿宋_GB2312"/>
          <w:color w:val="000000"/>
          <w:sz w:val="32"/>
          <w:szCs w:val="32"/>
        </w:rPr>
        <w:t>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系统时的相关规定执行，不受政策调整影响，切实稳定购机者补贴申领预期。购机者对其购置的补贴机具拥有所有权，自主使用，可依法处置，若存在争议，由县级补贴领导小组集体研究决定。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C23CF"/>
    <w:rsid w:val="3F5C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2021-07-16T01:17:00Z</dcterms:created>
  <dc:creator>miss.n</dc:creator>
  <cp:lastModifiedBy>miss.n</cp:lastModifiedBy>
  <dcterms:modified xsi:type="dcterms:W3CDTF">2021-07-16T01:18:21Z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FF77FF6602264DC9B171882D2772B682</vt:lpwstr>
  </property>
</Properties>
</file>