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关于《郑州市中招体育考试改革方案（试行）》的政策解读</w:t>
      </w:r>
    </w:p>
    <w:p>
      <w:pPr>
        <w:wordWrap/>
        <w:spacing w:before="0" w:after="0" w:line="600" w:lineRule="exact"/>
        <w:ind w:left="0" w:leftChars="0" w:right="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spacing w:before="0" w:after="0" w:line="600" w:lineRule="exact"/>
        <w:ind w:left="0" w:leftChars="0" w:right="0" w:firstLine="628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一、《郑州市中招体育考试改革方案（试行）》的政策依据是什么？</w:t>
      </w:r>
    </w:p>
    <w:p>
      <w:pPr>
        <w:wordWrap/>
        <w:spacing w:before="0" w:after="0" w:line="600" w:lineRule="exact"/>
        <w:ind w:left="0" w:leftChars="0" w:right="0" w:firstLine="628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根据《河南省教育厅关于印发河南省中招体育考试改革方案的通知》（豫教体卫艺〔2021〕140号）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我省2024年初中毕业生中招体育考试总分增加到100分（过程性评价30分+终结性评价70分），即从2021年秋季入学的七年级新生开始实施。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《河南省教育厅办公室关于调整优化2024年全省中招体育考试办法的通知》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体卫艺〔202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号）要求，郑州市教育局结合各方面专家和基层学校的合理化建议，召开了研讨会，经征求各方意见，特制定《郑州市中招体育考试改革方案（试行）》，确保2024年中招体育考试实现从70分向100分的顺利过渡。</w:t>
      </w:r>
    </w:p>
    <w:p>
      <w:pPr>
        <w:numPr>
          <w:ilvl w:val="0"/>
          <w:numId w:val="1"/>
        </w:numPr>
        <w:wordWrap/>
        <w:spacing w:before="0" w:after="0" w:line="600" w:lineRule="exact"/>
        <w:ind w:left="0" w:leftChars="0" w:right="0" w:firstLine="628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《郑州市中招体育考试改革方案（试行）》考试项目有哪些？</w:t>
      </w:r>
    </w:p>
    <w:p>
      <w:pPr>
        <w:numPr>
          <w:ilvl w:val="0"/>
          <w:numId w:val="2"/>
        </w:numPr>
        <w:wordWrap/>
        <w:spacing w:before="0" w:after="0" w:line="600" w:lineRule="exact"/>
        <w:ind w:left="0" w:leftChars="0" w:right="0" w:firstLine="628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耐力类：长跑（男子1000米、女子800米）。</w:t>
      </w:r>
    </w:p>
    <w:p>
      <w:pPr>
        <w:numPr>
          <w:ilvl w:val="0"/>
          <w:numId w:val="2"/>
        </w:numPr>
        <w:wordWrap/>
        <w:spacing w:before="0" w:after="0" w:line="600" w:lineRule="exact"/>
        <w:ind w:left="0" w:leftChars="0" w:right="0" w:firstLine="628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素质类：1分钟跳绳、50米跑、掷实心球、立定跳远。</w:t>
      </w:r>
    </w:p>
    <w:p>
      <w:pPr>
        <w:numPr>
          <w:ilvl w:val="0"/>
          <w:numId w:val="2"/>
        </w:numPr>
        <w:wordWrap/>
        <w:spacing w:before="0" w:after="0" w:line="600" w:lineRule="exact"/>
        <w:ind w:left="0" w:leftChars="0" w:right="0" w:firstLine="628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运动健康技能类：篮球运球投篮、足球运球射门、排球垫球、游泳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男女均为100米，泳姿不限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、心肺复苏实践操作。</w:t>
      </w:r>
    </w:p>
    <w:p>
      <w:pPr>
        <w:wordWrap/>
        <w:spacing w:before="0" w:after="0" w:line="600" w:lineRule="exact"/>
        <w:ind w:left="0" w:leftChars="0" w:right="0" w:firstLine="628" w:firstLineChars="200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三、《郑州市中招体育考试改革方案（试行）》考试项目分值是如何分配的？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left="0" w:leftChars="0" w:right="0"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必考项目（25分）：长跑项目（男子1000米、女子800米）。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left="0" w:leftChars="0" w:right="0"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选考项目（45分）：素质类选考项目和技能类选考项目。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left="0" w:leftChars="0" w:right="0"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1.素质类选考项目（30分）：考生从1分钟跳绳、50米跑、掷实心球、立定跳远4项素质类项目选考2项，每项分值15分，选考素质类项目共计30分。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left="0" w:leftChars="0" w:right="0"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2.运动健康技能类选考项目（15分）：考生从篮球运球投篮、足球运球射门、排球垫球、游泳和心肺复苏实践操作5项中自选1项，分值15分。</w:t>
      </w:r>
    </w:p>
    <w:p>
      <w:pPr>
        <w:wordWrap/>
        <w:spacing w:before="0" w:after="0" w:line="600" w:lineRule="exact"/>
        <w:ind w:left="0" w:leftChars="0" w:right="0" w:firstLine="628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四、对于残病（伤）免考生如何进行评价？</w:t>
      </w:r>
    </w:p>
    <w:p>
      <w:pPr>
        <w:wordWrap/>
        <w:spacing w:before="0" w:after="0" w:line="600" w:lineRule="exact"/>
        <w:ind w:left="0" w:leftChars="0" w:right="0" w:firstLine="628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（一）残免考生。残免考生不参加过程性评价和终结性评价，考生成绩按当年当地全市中招体育考试平均成绩计入总分。</w:t>
      </w:r>
    </w:p>
    <w:p>
      <w:pPr>
        <w:wordWrap/>
        <w:spacing w:before="0" w:after="0" w:line="600" w:lineRule="exact"/>
        <w:ind w:left="0" w:leftChars="0" w:right="0" w:firstLine="628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（二）病（伤）免考生</w:t>
      </w:r>
    </w:p>
    <w:p>
      <w:pPr>
        <w:wordWrap/>
        <w:spacing w:before="0" w:after="0" w:line="600" w:lineRule="exact"/>
        <w:ind w:left="0" w:leftChars="0" w:right="0" w:firstLine="628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1.过程性评价。病（伤）免考生按照测评细则进行测评，综合测评后得出过程性评价成绩。如果考生在七、八年级过程性评价成绩有缺失，其缺失的过程性评价成绩通过九年级终结性评价成绩按比例折算。</w:t>
      </w:r>
    </w:p>
    <w:p>
      <w:pPr>
        <w:wordWrap/>
        <w:spacing w:before="0" w:after="0" w:line="600" w:lineRule="exact"/>
        <w:ind w:left="0" w:leftChars="0" w:right="0" w:firstLine="628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终结性评价。一是考前申请病（伤）免的考生，终结性评价成绩按终结性评价总分的60%计入总分；二是考中因病（伤）不能继续参加考试的考生，现场申请病（伤）免后，已经参加的考试项目成绩有效，未参加的考试项目成绩按照该项目满分的60%计算，终结性评价成绩按已考试项目成绩和未考试项目成绩满分的60%之和计入。</w:t>
      </w:r>
    </w:p>
    <w:p>
      <w:pPr>
        <w:wordWrap/>
        <w:spacing w:before="0" w:after="0" w:line="600" w:lineRule="exact"/>
        <w:ind w:left="0" w:leftChars="0" w:right="0" w:firstLine="628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3.总成绩计算。病（伤）免考生成绩按过程性评价成绩分和终结性评价成绩之和计入总分。</w:t>
      </w:r>
    </w:p>
    <w:p>
      <w:pPr>
        <w:wordWrap/>
        <w:spacing w:before="0" w:after="0" w:line="600" w:lineRule="exact"/>
        <w:ind w:left="0" w:leftChars="0" w:right="0" w:firstLine="628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五、《郑州市中招体育考试改革方案（试行）》的主要特点是什么？</w:t>
      </w:r>
    </w:p>
    <w:p>
      <w:pPr>
        <w:pStyle w:val="19"/>
        <w:widowControl w:val="0"/>
        <w:wordWrap/>
        <w:snapToGrid/>
        <w:spacing w:before="0" w:after="0" w:line="600" w:lineRule="exact"/>
        <w:ind w:left="0" w:leftChars="0" w:right="0" w:firstLine="62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取消了抽考项目，由原来的“必考项目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+抽考项目+选考项目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”调整为“必考项目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+选考项目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”；二是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考试项目有所减少，由原来的5项减少为4项，且分值和评分标准均有所调整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更加</w:t>
      </w:r>
      <w:r>
        <w:rPr>
          <w:rFonts w:hint="eastAsia" w:ascii="仿宋_GB2312" w:hAnsi="仿宋_GB2312" w:eastAsia="仿宋_GB2312" w:cs="仿宋_GB2312"/>
          <w:sz w:val="32"/>
          <w:szCs w:val="32"/>
        </w:rPr>
        <w:t>重视学生的个体化差异，激发学生体育锻炼的兴趣，促进学生的多元化、个性化发展。</w:t>
      </w:r>
      <w:bookmarkStart w:id="0" w:name="_GoBack"/>
      <w:bookmarkEnd w:id="0"/>
    </w:p>
    <w:sectPr>
      <w:footerReference r:id="rId3" w:type="default"/>
      <w:pgSz w:w="11906" w:h="16838"/>
      <w:pgMar w:top="2098" w:right="1587" w:bottom="2098" w:left="1587" w:header="851" w:footer="1474" w:gutter="0"/>
      <w:pgNumType w:fmt="decimal"/>
      <w:cols w:space="0" w:num="1"/>
      <w:docGrid w:type="linesAndChars" w:linePitch="602" w:charSpace="-1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5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846731"/>
    <w:multiLevelType w:val="singleLevel"/>
    <w:tmpl w:val="D484673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0FD4263"/>
    <w:multiLevelType w:val="singleLevel"/>
    <w:tmpl w:val="60FD426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2"/>
  <w:drawingGridVerticalSpacing w:val="301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NhOTg5YmE3MzZlMGVjMGUxZjM3NTljYjYwMGYzY2UifQ=="/>
  </w:docVars>
  <w:rsids>
    <w:rsidRoot w:val="00000000"/>
    <w:rsid w:val="38EB045F"/>
    <w:rsid w:val="6EE92E46"/>
    <w:rsid w:val="7F9177ED"/>
    <w:rsid w:val="CCF53C86"/>
    <w:rsid w:val="F4DF23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360" w:line="640" w:lineRule="atLeast"/>
      <w:ind w:firstLine="0"/>
      <w:jc w:val="center"/>
      <w:outlineLvl w:val="0"/>
    </w:pPr>
    <w:rPr>
      <w:rFonts w:hAnsi="Times New Roman" w:eastAsia="方正大标宋简体"/>
      <w:color w:val="000000"/>
      <w:sz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0" w:beforeAutospacing="0" w:afterAutospacing="0" w:line="240" w:lineRule="auto"/>
      <w:ind w:firstLine="0" w:firstLineChars="0"/>
      <w:jc w:val="center"/>
      <w:outlineLvl w:val="1"/>
    </w:pPr>
    <w:rPr>
      <w:rFonts w:ascii="Arial" w:hAnsi="Arial" w:eastAsia="方正小标宋简体"/>
      <w:sz w:val="44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  <w:szCs w:val="22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10">
    <w:name w:val="Normal (Web)"/>
    <w:basedOn w:val="1"/>
    <w:qFormat/>
    <w:uiPriority w:val="0"/>
    <w:rPr>
      <w:rFonts w:ascii="Calibri" w:hAnsi="Calibri" w:eastAsia="宋体" w:cs="Times New Roman"/>
      <w:sz w:val="24"/>
    </w:rPr>
  </w:style>
  <w:style w:type="paragraph" w:styleId="11">
    <w:name w:val="Body Text First Indent 2"/>
    <w:basedOn w:val="6"/>
    <w:qFormat/>
    <w:uiPriority w:val="0"/>
    <w:pPr>
      <w:widowControl w:val="0"/>
      <w:spacing w:afterAutospacing="0" w:line="570" w:lineRule="exact"/>
      <w:ind w:left="420" w:leftChars="200" w:firstLine="420" w:firstLineChars="200"/>
      <w:jc w:val="both"/>
    </w:pPr>
    <w:rPr>
      <w:rFonts w:eastAsia="仿宋" w:cs="Times New Roman"/>
      <w:sz w:val="32"/>
    </w:rPr>
  </w:style>
  <w:style w:type="character" w:styleId="14">
    <w:name w:val="page number"/>
    <w:basedOn w:val="13"/>
    <w:qFormat/>
    <w:uiPriority w:val="0"/>
  </w:style>
  <w:style w:type="paragraph" w:customStyle="1" w:styleId="15">
    <w:name w:val="三仿"/>
    <w:basedOn w:val="1"/>
    <w:qFormat/>
    <w:uiPriority w:val="0"/>
    <w:pPr>
      <w:overflowPunct w:val="0"/>
      <w:autoSpaceDE w:val="0"/>
      <w:adjustRightInd w:val="0"/>
      <w:snapToGrid w:val="0"/>
      <w:spacing w:line="567" w:lineRule="atLeast"/>
      <w:ind w:firstLine="646"/>
      <w:textAlignment w:val="baseline"/>
    </w:pPr>
    <w:rPr>
      <w:rFonts w:eastAsia="仿宋_GB2312"/>
      <w:snapToGrid w:val="0"/>
      <w:color w:val="000000"/>
      <w:spacing w:val="6"/>
      <w:kern w:val="0"/>
      <w:sz w:val="32"/>
      <w:szCs w:val="20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7">
    <w:name w:val="BodyText"/>
    <w:basedOn w:val="1"/>
    <w:qFormat/>
    <w:uiPriority w:val="0"/>
    <w:pPr>
      <w:spacing w:after="120"/>
      <w:jc w:val="both"/>
      <w:textAlignment w:val="baseline"/>
    </w:pPr>
    <w:rPr>
      <w:rFonts w:ascii="Calibri" w:hAnsi="Calibri" w:eastAsia="仿宋_GB2312"/>
      <w:kern w:val="2"/>
      <w:sz w:val="32"/>
      <w:szCs w:val="22"/>
      <w:lang w:val="en-US" w:eastAsia="zh-CN" w:bidi="ar-SA"/>
    </w:rPr>
  </w:style>
  <w:style w:type="paragraph" w:customStyle="1" w:styleId="18">
    <w:name w:val="大标题"/>
    <w:basedOn w:val="1"/>
    <w:qFormat/>
    <w:uiPriority w:val="0"/>
    <w:pPr>
      <w:spacing w:line="700" w:lineRule="exact"/>
      <w:jc w:val="center"/>
    </w:pPr>
    <w:rPr>
      <w:rFonts w:eastAsia="方正小标宋简体"/>
      <w:sz w:val="44"/>
    </w:r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_GB2312" w:hAnsi="Calibri" w:eastAsia="Times New Roman" w:cs="Times New Roman"/>
      <w:color w:val="000000"/>
      <w:kern w:val="0"/>
      <w:sz w:val="24"/>
      <w:szCs w:val="22"/>
      <w:lang w:val="en-US" w:eastAsia="zh-CN" w:bidi="ar-SA"/>
    </w:rPr>
  </w:style>
  <w:style w:type="character" w:customStyle="1" w:styleId="20">
    <w:name w:val="NormalCharacter"/>
    <w:semiHidden/>
    <w:qFormat/>
    <w:uiPriority w:val="0"/>
    <w:rPr>
      <w:rFonts w:ascii="Calibri" w:hAnsi="Calibri" w:eastAsia="宋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2021-06-17T09:34:00Z</dcterms:created>
  <dc:creator>中秋节</dc:creator>
  <cp:lastModifiedBy>zzedu058</cp:lastModifiedBy>
  <cp:lastPrinted>2024-03-12T16:31:24Z</cp:lastPrinted>
  <dcterms:modified xsi:type="dcterms:W3CDTF">2024-03-12T16:59:11Z</dcterms:modified>
  <dc:title>郑州市教育局党组会议材料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1F2B3469C80F7D9240E9DE65762CEB5F</vt:lpwstr>
  </property>
</Properties>
</file>